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1035" w14:textId="49BF4AB3" w:rsidR="00CF2220" w:rsidRDefault="00CF2220" w:rsidP="00CF2220">
      <w:pPr>
        <w:rPr>
          <w:lang w:val="en-GB"/>
        </w:rPr>
      </w:pPr>
    </w:p>
    <w:p w14:paraId="5F258C99" w14:textId="1532B73C" w:rsidR="00CF2220" w:rsidRPr="00890A46" w:rsidRDefault="00CF2220" w:rsidP="00CF2220">
      <w:pPr>
        <w:pStyle w:val="Heading2"/>
        <w:rPr>
          <w:rFonts w:ascii="BM DoHyeon OTF" w:eastAsia="BM DoHyeon OTF" w:hAnsi="BM DoHyeon OTF"/>
        </w:rPr>
      </w:pPr>
      <w:r w:rsidRPr="00890A46">
        <w:rPr>
          <w:rFonts w:ascii="BM DoHyeon OTF" w:eastAsia="BM DoHyeon OTF" w:hAnsi="BM DoHyeon OTF"/>
        </w:rPr>
        <w:t xml:space="preserve">Complaint handling </w:t>
      </w:r>
      <w:r w:rsidR="00890A46" w:rsidRPr="00890A46">
        <w:rPr>
          <w:rFonts w:ascii="BM DoHyeon OTF" w:eastAsia="BM DoHyeon OTF" w:hAnsi="BM DoHyeon OTF"/>
        </w:rPr>
        <w:t xml:space="preserve">Policy </w:t>
      </w:r>
    </w:p>
    <w:p w14:paraId="28EA0D1E" w14:textId="7C18D7EB" w:rsidR="00CF2220" w:rsidRPr="00CF2220" w:rsidRDefault="00CF2220" w:rsidP="00CF2220">
      <w:pPr>
        <w:rPr>
          <w:lang w:val="x-none"/>
        </w:rPr>
      </w:pPr>
      <w:r>
        <w:rPr>
          <w:lang w:val="x-none"/>
        </w:rPr>
        <w:t>Please note that this complain handling policy was based on the MODEL PROCEDURE provided in the AMDRAS.</w:t>
      </w:r>
      <w:r>
        <w:rPr>
          <w:rStyle w:val="FootnoteReference"/>
          <w:lang w:val="x-none"/>
        </w:rPr>
        <w:footnoteReference w:id="1"/>
      </w:r>
    </w:p>
    <w:p w14:paraId="3E8FB255" w14:textId="77777777" w:rsidR="00CF2220" w:rsidRPr="00CF2220" w:rsidRDefault="00CF2220" w:rsidP="00CF2220">
      <w:pPr>
        <w:pStyle w:val="Heading2"/>
      </w:pPr>
      <w:r w:rsidRPr="00CF2220">
        <w:t>Introduction</w:t>
      </w:r>
    </w:p>
    <w:p w14:paraId="18FE2510" w14:textId="5B5E1BAD" w:rsidR="00CF2220" w:rsidRDefault="00CF2220" w:rsidP="00CF2220">
      <w:pPr>
        <w:rPr>
          <w:lang w:val="en-GB"/>
        </w:rPr>
      </w:pPr>
      <w:r w:rsidRPr="00CF2220">
        <w:rPr>
          <w:lang w:val="en-GB"/>
        </w:rPr>
        <w:t xml:space="preserve">When responding to complaints, </w:t>
      </w:r>
      <w:r w:rsidR="0011033C">
        <w:rPr>
          <w:lang w:val="en-GB"/>
        </w:rPr>
        <w:t xml:space="preserve">our </w:t>
      </w:r>
      <w:r w:rsidRPr="00CF2220">
        <w:rPr>
          <w:lang w:val="en-GB"/>
        </w:rPr>
        <w:t>personnel act in accordance with complaint handling</w:t>
      </w:r>
      <w:r>
        <w:rPr>
          <w:lang w:val="en-GB"/>
        </w:rPr>
        <w:t xml:space="preserve"> </w:t>
      </w:r>
      <w:r w:rsidRPr="00CF2220">
        <w:rPr>
          <w:lang w:val="en-GB"/>
        </w:rPr>
        <w:t>procedures as well as any other internal documents providing guidance on the</w:t>
      </w:r>
      <w:r>
        <w:rPr>
          <w:lang w:val="en-GB"/>
        </w:rPr>
        <w:t xml:space="preserve"> </w:t>
      </w:r>
      <w:r w:rsidRPr="00CF2220">
        <w:rPr>
          <w:lang w:val="en-GB"/>
        </w:rPr>
        <w:t>management of complaints.</w:t>
      </w:r>
    </w:p>
    <w:p w14:paraId="20DF1C88" w14:textId="546A4502" w:rsidR="00CF2220" w:rsidRPr="00CF2220" w:rsidRDefault="00CF2220" w:rsidP="00CF2220">
      <w:pPr>
        <w:pStyle w:val="Heading2"/>
      </w:pPr>
      <w:r w:rsidRPr="00CF2220">
        <w:t>Communication</w:t>
      </w:r>
    </w:p>
    <w:p w14:paraId="4D064D1D" w14:textId="7C48C623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Our complaint management policy is accessible</w:t>
      </w:r>
    </w:p>
    <w:p w14:paraId="05C93305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from:</w:t>
      </w:r>
    </w:p>
    <w:p w14:paraId="127BAC19" w14:textId="55FF2B95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our website</w:t>
      </w:r>
    </w:p>
    <w:p w14:paraId="2D860929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in leaflets, newsletters or other relevant media generated by our organisation.</w:t>
      </w:r>
    </w:p>
    <w:p w14:paraId="04BE483F" w14:textId="77777777" w:rsidR="00CF2220" w:rsidRDefault="00CF2220" w:rsidP="00CF2220">
      <w:pPr>
        <w:rPr>
          <w:lang w:val="en-GB"/>
        </w:rPr>
      </w:pPr>
    </w:p>
    <w:p w14:paraId="0EC2F405" w14:textId="3798116F" w:rsidR="00CF2220" w:rsidRDefault="00CF2220" w:rsidP="00CF2220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FE1A078" wp14:editId="1DFC81A2">
            <wp:extent cx="5731510" cy="1339850"/>
            <wp:effectExtent l="0" t="0" r="0" b="6350"/>
            <wp:docPr id="1727509546" name="Picture 2" descr="Blue arrow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09546" name="Picture 2" descr="Blue arrows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F0DAA" w14:textId="77777777" w:rsidR="00CF2220" w:rsidRDefault="00CF2220" w:rsidP="00CF2220">
      <w:pPr>
        <w:rPr>
          <w:lang w:val="en-GB"/>
        </w:rPr>
      </w:pPr>
    </w:p>
    <w:p w14:paraId="62374463" w14:textId="276CB46D" w:rsidR="00CF2220" w:rsidRPr="00CF2220" w:rsidRDefault="00CF2220" w:rsidP="00CF2220">
      <w:pPr>
        <w:pStyle w:val="Heading2"/>
      </w:pPr>
      <w:r w:rsidRPr="00CF2220">
        <w:t>1. Receive</w:t>
      </w:r>
    </w:p>
    <w:p w14:paraId="51AF9DC2" w14:textId="1570EF33" w:rsidR="00CF2220" w:rsidRPr="00CF2220" w:rsidRDefault="0000211C" w:rsidP="00CF2220">
      <w:pPr>
        <w:rPr>
          <w:lang w:val="en-GB"/>
        </w:rPr>
      </w:pPr>
      <w:r>
        <w:rPr>
          <w:lang w:val="en-GB"/>
        </w:rPr>
        <w:t xml:space="preserve">Please send any complaints </w:t>
      </w:r>
      <w:r w:rsidR="00B02B77">
        <w:rPr>
          <w:lang w:val="en-GB"/>
        </w:rPr>
        <w:t xml:space="preserve">via email </w:t>
      </w:r>
      <w:r>
        <w:rPr>
          <w:lang w:val="en-GB"/>
        </w:rPr>
        <w:t xml:space="preserve">to </w:t>
      </w:r>
      <w:hyperlink r:id="rId7" w:history="1">
        <w:r w:rsidR="005421B7" w:rsidRPr="001F09C2">
          <w:rPr>
            <w:rStyle w:val="Hyperlink"/>
          </w:rPr>
          <w:t>training@onepacific.info</w:t>
        </w:r>
      </w:hyperlink>
      <w:r w:rsidR="005421B7">
        <w:t xml:space="preserve"> </w:t>
      </w:r>
      <w:r>
        <w:rPr>
          <w:lang w:val="en-GB"/>
        </w:rPr>
        <w:t xml:space="preserve"> </w:t>
      </w:r>
      <w:r w:rsidR="00CF2220" w:rsidRPr="00CF2220">
        <w:rPr>
          <w:lang w:val="en-GB"/>
        </w:rPr>
        <w:t>Unless the complaint has been resolved at the outset, we will record the complaint</w:t>
      </w:r>
      <w:r w:rsidR="00CF2220">
        <w:rPr>
          <w:lang w:val="en-GB"/>
        </w:rPr>
        <w:t xml:space="preserve"> </w:t>
      </w:r>
      <w:r w:rsidR="00CF2220" w:rsidRPr="00CF2220">
        <w:rPr>
          <w:lang w:val="en-GB"/>
        </w:rPr>
        <w:t>and its supporting information. We will also assign a unique identifier/number to the</w:t>
      </w:r>
      <w:r w:rsidR="00CF2220">
        <w:rPr>
          <w:lang w:val="en-GB"/>
        </w:rPr>
        <w:t xml:space="preserve"> </w:t>
      </w:r>
      <w:r w:rsidR="00CF2220" w:rsidRPr="00CF2220">
        <w:rPr>
          <w:lang w:val="en-GB"/>
        </w:rPr>
        <w:t>complaint file</w:t>
      </w:r>
      <w:r w:rsidR="003062D9">
        <w:rPr>
          <w:lang w:val="en-GB"/>
        </w:rPr>
        <w:t>.</w:t>
      </w:r>
    </w:p>
    <w:p w14:paraId="628B219E" w14:textId="77777777" w:rsidR="00CF2220" w:rsidRDefault="00CF2220" w:rsidP="00CF2220">
      <w:pPr>
        <w:rPr>
          <w:lang w:val="en-GB"/>
        </w:rPr>
      </w:pPr>
    </w:p>
    <w:p w14:paraId="5943FB15" w14:textId="3D181F1C" w:rsidR="00CF2220" w:rsidRPr="00CF2220" w:rsidRDefault="00B02B77" w:rsidP="00CF2220">
      <w:pPr>
        <w:rPr>
          <w:lang w:val="en-GB"/>
        </w:rPr>
      </w:pPr>
      <w:r>
        <w:rPr>
          <w:lang w:val="en-GB"/>
        </w:rPr>
        <w:t>Please provide the following information:</w:t>
      </w:r>
    </w:p>
    <w:p w14:paraId="20044C24" w14:textId="69879ED3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Contact information of the person making a complaint</w:t>
      </w:r>
      <w:r w:rsidR="00B02B77">
        <w:rPr>
          <w:lang w:val="en-GB"/>
        </w:rPr>
        <w:t>.</w:t>
      </w:r>
    </w:p>
    <w:p w14:paraId="5FE9D00D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Issues raised by the person making a complaint and the outcome/s they want</w:t>
      </w:r>
    </w:p>
    <w:p w14:paraId="27DF6DCC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Any other relevant information to properly respond to the matter, and</w:t>
      </w:r>
    </w:p>
    <w:p w14:paraId="4183F43D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Any additional support the person making a complaint requires.</w:t>
      </w:r>
    </w:p>
    <w:p w14:paraId="1ADC145E" w14:textId="77777777" w:rsidR="00CF2220" w:rsidRDefault="00CF2220" w:rsidP="00CF2220">
      <w:pPr>
        <w:rPr>
          <w:lang w:val="en-GB"/>
        </w:rPr>
      </w:pPr>
    </w:p>
    <w:p w14:paraId="72CDBC54" w14:textId="46A7DC72" w:rsidR="00CF2220" w:rsidRPr="00CF2220" w:rsidRDefault="00D14908" w:rsidP="00CF2220">
      <w:pPr>
        <w:rPr>
          <w:lang w:val="en-GB"/>
        </w:rPr>
      </w:pPr>
      <w:r>
        <w:rPr>
          <w:lang w:val="en-GB"/>
        </w:rPr>
        <w:t>We will provide regular updates on the status of the complaint</w:t>
      </w:r>
      <w:r w:rsidR="003062D9">
        <w:rPr>
          <w:lang w:val="en-GB"/>
        </w:rPr>
        <w:t xml:space="preserve"> via email.</w:t>
      </w:r>
    </w:p>
    <w:p w14:paraId="59BEE94F" w14:textId="106F2361" w:rsidR="00CF2220" w:rsidRPr="00CF2220" w:rsidRDefault="00CF2220" w:rsidP="00CF2220">
      <w:pPr>
        <w:pStyle w:val="Heading2"/>
      </w:pPr>
      <w:r w:rsidRPr="00CF2220">
        <w:t>2. Acknowledge</w:t>
      </w:r>
    </w:p>
    <w:p w14:paraId="6FF9C797" w14:textId="7818B54E" w:rsidR="00CF2220" w:rsidRDefault="00CF2220" w:rsidP="00CF2220">
      <w:pPr>
        <w:rPr>
          <w:lang w:val="en-GB"/>
        </w:rPr>
      </w:pPr>
      <w:r w:rsidRPr="00CF2220">
        <w:rPr>
          <w:lang w:val="en-GB"/>
        </w:rPr>
        <w:t>We will acknowledge receipt of each complaint promptly, and preferably within 3</w:t>
      </w:r>
      <w:r>
        <w:rPr>
          <w:lang w:val="en-GB"/>
        </w:rPr>
        <w:t xml:space="preserve"> </w:t>
      </w:r>
      <w:r w:rsidRPr="00CF2220">
        <w:rPr>
          <w:lang w:val="en-GB"/>
        </w:rPr>
        <w:t>working days. When appropriate we may offer an explanation or apology.</w:t>
      </w:r>
      <w:r>
        <w:rPr>
          <w:lang w:val="en-GB"/>
        </w:rPr>
        <w:t xml:space="preserve"> </w:t>
      </w:r>
      <w:r w:rsidRPr="00CF2220">
        <w:rPr>
          <w:lang w:val="en-GB"/>
        </w:rPr>
        <w:t xml:space="preserve">Consideration will be </w:t>
      </w:r>
      <w:r w:rsidRPr="00CF2220">
        <w:rPr>
          <w:lang w:val="en-GB"/>
        </w:rPr>
        <w:lastRenderedPageBreak/>
        <w:t>given to the most appropriate medium (e.g. email, letter) for</w:t>
      </w:r>
      <w:r>
        <w:rPr>
          <w:lang w:val="en-GB"/>
        </w:rPr>
        <w:t xml:space="preserve"> </w:t>
      </w:r>
      <w:r w:rsidRPr="00CF2220">
        <w:rPr>
          <w:lang w:val="en-GB"/>
        </w:rPr>
        <w:t>communicating with the person making a complaint.</w:t>
      </w:r>
    </w:p>
    <w:p w14:paraId="219FAF2B" w14:textId="3244315C" w:rsidR="00CF2220" w:rsidRPr="00CF2220" w:rsidRDefault="00CF2220" w:rsidP="00CF2220">
      <w:pPr>
        <w:pStyle w:val="Heading2"/>
      </w:pPr>
      <w:r w:rsidRPr="00CF2220">
        <w:t>3. Assess and investigate</w:t>
      </w:r>
    </w:p>
    <w:p w14:paraId="060FC85C" w14:textId="77777777" w:rsidR="00CF2220" w:rsidRPr="00CF2220" w:rsidRDefault="00CF2220" w:rsidP="00CF2220">
      <w:pPr>
        <w:pStyle w:val="Heading3"/>
        <w:rPr>
          <w:lang w:val="en-GB"/>
        </w:rPr>
      </w:pPr>
      <w:r w:rsidRPr="00CF2220">
        <w:rPr>
          <w:lang w:val="en-GB"/>
        </w:rPr>
        <w:t>3.1 Initial assessment</w:t>
      </w:r>
    </w:p>
    <w:p w14:paraId="5DC876D8" w14:textId="4F8AD948" w:rsidR="00CF2220" w:rsidRDefault="00CF2220" w:rsidP="00CF2220">
      <w:pPr>
        <w:rPr>
          <w:lang w:val="en-GB"/>
        </w:rPr>
      </w:pPr>
      <w:r w:rsidRPr="00CF2220">
        <w:rPr>
          <w:lang w:val="en-GB"/>
        </w:rPr>
        <w:t>After acknowledging receipt of the complaint, we will confirm whether the issue/s</w:t>
      </w:r>
      <w:r>
        <w:rPr>
          <w:lang w:val="en-GB"/>
        </w:rPr>
        <w:t xml:space="preserve"> </w:t>
      </w:r>
      <w:r w:rsidRPr="00CF2220">
        <w:rPr>
          <w:lang w:val="en-GB"/>
        </w:rPr>
        <w:t>raised in the complaint is/are within our control. We will also consider the outcome/s</w:t>
      </w:r>
      <w:r>
        <w:rPr>
          <w:lang w:val="en-GB"/>
        </w:rPr>
        <w:t xml:space="preserve"> </w:t>
      </w:r>
      <w:r w:rsidRPr="00CF2220">
        <w:rPr>
          <w:lang w:val="en-GB"/>
        </w:rPr>
        <w:t>sought by the person making a complaint and, where there is more than one issue</w:t>
      </w:r>
      <w:r>
        <w:rPr>
          <w:lang w:val="en-GB"/>
        </w:rPr>
        <w:t xml:space="preserve"> </w:t>
      </w:r>
      <w:r w:rsidRPr="00CF2220">
        <w:rPr>
          <w:lang w:val="en-GB"/>
        </w:rPr>
        <w:t>raised, determine whether each issue needs to be separately addressed. When</w:t>
      </w:r>
      <w:r>
        <w:rPr>
          <w:lang w:val="en-GB"/>
        </w:rPr>
        <w:t xml:space="preserve"> </w:t>
      </w:r>
      <w:r w:rsidRPr="00CF2220">
        <w:rPr>
          <w:lang w:val="en-GB"/>
        </w:rPr>
        <w:t>determining how a complaint will be managed, we will consider:</w:t>
      </w:r>
    </w:p>
    <w:p w14:paraId="5093D30F" w14:textId="77777777" w:rsidR="00CF2220" w:rsidRPr="00CF2220" w:rsidRDefault="00CF2220" w:rsidP="00CF2220">
      <w:pPr>
        <w:rPr>
          <w:lang w:val="en-GB"/>
        </w:rPr>
      </w:pPr>
    </w:p>
    <w:p w14:paraId="6E843447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How serious, complicated or urgent the complaint is</w:t>
      </w:r>
    </w:p>
    <w:p w14:paraId="60D672A4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Whether the complaint raises concerns about people’s health and safety</w:t>
      </w:r>
    </w:p>
    <w:p w14:paraId="1DF8D82B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 xml:space="preserve">• Impact on the individual, the </w:t>
      </w:r>
      <w:proofErr w:type="gramStart"/>
      <w:r w:rsidRPr="00CF2220">
        <w:rPr>
          <w:lang w:val="en-GB"/>
        </w:rPr>
        <w:t>general public</w:t>
      </w:r>
      <w:proofErr w:type="gramEnd"/>
      <w:r w:rsidRPr="00CF2220">
        <w:rPr>
          <w:lang w:val="en-GB"/>
        </w:rPr>
        <w:t xml:space="preserve"> or our organisation</w:t>
      </w:r>
    </w:p>
    <w:p w14:paraId="6E89B43F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The risks involved if resolution of the complaint is delayed</w:t>
      </w:r>
    </w:p>
    <w:p w14:paraId="06812ACC" w14:textId="0460632F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Personnel that should and should not be involved in managing the complaint,</w:t>
      </w:r>
      <w:r>
        <w:rPr>
          <w:lang w:val="en-GB"/>
        </w:rPr>
        <w:t xml:space="preserve"> </w:t>
      </w:r>
      <w:r w:rsidRPr="00CF2220">
        <w:rPr>
          <w:lang w:val="en-GB"/>
        </w:rPr>
        <w:t>and</w:t>
      </w:r>
    </w:p>
    <w:p w14:paraId="2453839E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Whether a resolution requires the involvement of other organisations</w:t>
      </w:r>
    </w:p>
    <w:p w14:paraId="54F357A5" w14:textId="77777777" w:rsidR="00CF2220" w:rsidRDefault="00CF2220" w:rsidP="00CF2220">
      <w:pPr>
        <w:rPr>
          <w:lang w:val="en-GB"/>
        </w:rPr>
      </w:pPr>
    </w:p>
    <w:p w14:paraId="5286C39A" w14:textId="46EBACBB" w:rsidR="00CF2220" w:rsidRDefault="00CF2220" w:rsidP="00CF2220">
      <w:pPr>
        <w:rPr>
          <w:lang w:val="en-GB"/>
        </w:rPr>
      </w:pPr>
      <w:r w:rsidRPr="00CF2220">
        <w:rPr>
          <w:lang w:val="en-GB"/>
        </w:rPr>
        <w:t xml:space="preserve">After the initial assessment, </w:t>
      </w:r>
      <w:proofErr w:type="gramStart"/>
      <w:r w:rsidRPr="00CF2220">
        <w:rPr>
          <w:lang w:val="en-GB"/>
        </w:rPr>
        <w:t xml:space="preserve">the </w:t>
      </w:r>
      <w:r w:rsidR="00CF608C">
        <w:rPr>
          <w:lang w:val="en-GB"/>
        </w:rPr>
        <w:t>we</w:t>
      </w:r>
      <w:proofErr w:type="gramEnd"/>
      <w:r w:rsidR="00CF608C">
        <w:rPr>
          <w:lang w:val="en-GB"/>
        </w:rPr>
        <w:t xml:space="preserve"> will</w:t>
      </w:r>
      <w:r w:rsidRPr="00CF2220">
        <w:rPr>
          <w:lang w:val="en-GB"/>
        </w:rPr>
        <w:t xml:space="preserve"> consider how to address the</w:t>
      </w:r>
      <w:r>
        <w:rPr>
          <w:lang w:val="en-GB"/>
        </w:rPr>
        <w:t xml:space="preserve"> </w:t>
      </w:r>
      <w:r w:rsidRPr="00CF2220">
        <w:rPr>
          <w:lang w:val="en-GB"/>
        </w:rPr>
        <w:t>issues raised in the complaint. This could include working with the complainant to see</w:t>
      </w:r>
      <w:r>
        <w:rPr>
          <w:lang w:val="en-GB"/>
        </w:rPr>
        <w:t xml:space="preserve"> </w:t>
      </w:r>
      <w:r w:rsidRPr="00CF2220">
        <w:rPr>
          <w:lang w:val="en-GB"/>
        </w:rPr>
        <w:t>if the issues can be appropriately addressed, informal inquiries or a formal</w:t>
      </w:r>
      <w:r>
        <w:rPr>
          <w:lang w:val="en-GB"/>
        </w:rPr>
        <w:t xml:space="preserve"> </w:t>
      </w:r>
      <w:r w:rsidRPr="00CF2220">
        <w:rPr>
          <w:lang w:val="en-GB"/>
        </w:rPr>
        <w:t>investigation of the complaint.</w:t>
      </w:r>
    </w:p>
    <w:p w14:paraId="2FB76072" w14:textId="77777777" w:rsidR="00CF2220" w:rsidRPr="00CF2220" w:rsidRDefault="00CF2220" w:rsidP="00CF2220">
      <w:pPr>
        <w:rPr>
          <w:lang w:val="en-GB"/>
        </w:rPr>
      </w:pPr>
    </w:p>
    <w:p w14:paraId="6262C9C9" w14:textId="065C0D62" w:rsidR="00CF2220" w:rsidRDefault="00CF2220" w:rsidP="00CF2220">
      <w:pPr>
        <w:rPr>
          <w:lang w:val="en-GB"/>
        </w:rPr>
      </w:pPr>
      <w:r w:rsidRPr="00CF2220">
        <w:rPr>
          <w:lang w:val="en-GB"/>
        </w:rPr>
        <w:t>The nature and scope of any enquiry or investigation will depend on the</w:t>
      </w:r>
      <w:r>
        <w:rPr>
          <w:lang w:val="en-GB"/>
        </w:rPr>
        <w:t xml:space="preserve"> </w:t>
      </w:r>
      <w:r w:rsidRPr="00CF2220">
        <w:rPr>
          <w:lang w:val="en-GB"/>
        </w:rPr>
        <w:t>circumstances of each case, the issue complained about, the parties involved and</w:t>
      </w:r>
      <w:r>
        <w:rPr>
          <w:lang w:val="en-GB"/>
        </w:rPr>
        <w:t xml:space="preserve"> </w:t>
      </w:r>
      <w:r w:rsidRPr="00CF2220">
        <w:rPr>
          <w:lang w:val="en-GB"/>
        </w:rPr>
        <w:t>potential outcomes.</w:t>
      </w:r>
    </w:p>
    <w:p w14:paraId="02E4067B" w14:textId="77777777" w:rsidR="00CF2220" w:rsidRPr="00CF2220" w:rsidRDefault="00CF2220" w:rsidP="00CF2220">
      <w:pPr>
        <w:pStyle w:val="Heading3"/>
        <w:rPr>
          <w:lang w:val="en-GB"/>
        </w:rPr>
      </w:pPr>
      <w:r w:rsidRPr="00CF2220">
        <w:rPr>
          <w:lang w:val="en-GB"/>
        </w:rPr>
        <w:t>3.2 Addressing the complaint</w:t>
      </w:r>
    </w:p>
    <w:p w14:paraId="0A912F37" w14:textId="0620A848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 xml:space="preserve">After assessing the complaint, we will consider how to manage it. We </w:t>
      </w:r>
      <w:r w:rsidR="00CF608C">
        <w:rPr>
          <w:lang w:val="en-GB"/>
        </w:rPr>
        <w:t>will</w:t>
      </w:r>
      <w:r w:rsidRPr="00CF2220">
        <w:rPr>
          <w:lang w:val="en-GB"/>
        </w:rPr>
        <w:t xml:space="preserve"> handle</w:t>
      </w:r>
      <w:r>
        <w:rPr>
          <w:lang w:val="en-GB"/>
        </w:rPr>
        <w:t xml:space="preserve"> </w:t>
      </w:r>
      <w:r w:rsidRPr="00CF2220">
        <w:rPr>
          <w:lang w:val="en-GB"/>
        </w:rPr>
        <w:t>all complaints in a manner intended to address the complaint appropriately as quickly</w:t>
      </w:r>
      <w:r>
        <w:rPr>
          <w:lang w:val="en-GB"/>
        </w:rPr>
        <w:t xml:space="preserve"> </w:t>
      </w:r>
      <w:r w:rsidRPr="00CF2220">
        <w:rPr>
          <w:lang w:val="en-GB"/>
        </w:rPr>
        <w:t>as possible.</w:t>
      </w:r>
    </w:p>
    <w:p w14:paraId="0CFD32C0" w14:textId="77777777" w:rsidR="00CF2220" w:rsidRDefault="00CF2220" w:rsidP="00CF2220">
      <w:pPr>
        <w:rPr>
          <w:lang w:val="en-GB"/>
        </w:rPr>
      </w:pPr>
    </w:p>
    <w:p w14:paraId="7ECD1191" w14:textId="164C6CF8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We may:</w:t>
      </w:r>
    </w:p>
    <w:p w14:paraId="1C27D78C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Give the person making a complaint information or an explanation</w:t>
      </w:r>
    </w:p>
    <w:p w14:paraId="3F84D0AE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Gather information about the issue, person or area that the complaint is about,</w:t>
      </w:r>
    </w:p>
    <w:p w14:paraId="65466D3D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or</w:t>
      </w:r>
    </w:p>
    <w:p w14:paraId="59D9A8AE" w14:textId="77777777" w:rsidR="00CF2220" w:rsidRDefault="00CF2220" w:rsidP="00CF2220">
      <w:pPr>
        <w:rPr>
          <w:lang w:val="en-GB"/>
        </w:rPr>
      </w:pPr>
      <w:r w:rsidRPr="00CF2220">
        <w:rPr>
          <w:lang w:val="en-GB"/>
        </w:rPr>
        <w:t>• Investigate the claims made in the complaint.</w:t>
      </w:r>
    </w:p>
    <w:p w14:paraId="0EC765C6" w14:textId="77777777" w:rsidR="00CF2220" w:rsidRPr="00CF2220" w:rsidRDefault="00CF2220" w:rsidP="00CF2220">
      <w:pPr>
        <w:rPr>
          <w:lang w:val="en-GB"/>
        </w:rPr>
      </w:pPr>
    </w:p>
    <w:p w14:paraId="030020C9" w14:textId="327AA551" w:rsidR="00CF2220" w:rsidRDefault="00CF2220" w:rsidP="00CF2220">
      <w:pPr>
        <w:rPr>
          <w:lang w:val="en-GB"/>
        </w:rPr>
      </w:pPr>
      <w:r w:rsidRPr="00CF2220">
        <w:rPr>
          <w:lang w:val="en-GB"/>
        </w:rPr>
        <w:t xml:space="preserve">We will keep the person making the complaint </w:t>
      </w:r>
      <w:proofErr w:type="gramStart"/>
      <w:r w:rsidRPr="00CF2220">
        <w:rPr>
          <w:lang w:val="en-GB"/>
        </w:rPr>
        <w:t>up-to-date</w:t>
      </w:r>
      <w:proofErr w:type="gramEnd"/>
      <w:r w:rsidRPr="00CF2220">
        <w:rPr>
          <w:lang w:val="en-GB"/>
        </w:rPr>
        <w:t xml:space="preserve"> on our progress,</w:t>
      </w:r>
      <w:r>
        <w:rPr>
          <w:lang w:val="en-GB"/>
        </w:rPr>
        <w:t xml:space="preserve"> </w:t>
      </w:r>
      <w:r w:rsidRPr="00CF2220">
        <w:rPr>
          <w:lang w:val="en-GB"/>
        </w:rPr>
        <w:t>particularly if there are any delays. We will also communicate the outcome of the</w:t>
      </w:r>
      <w:r>
        <w:rPr>
          <w:lang w:val="en-GB"/>
        </w:rPr>
        <w:t xml:space="preserve"> </w:t>
      </w:r>
      <w:r w:rsidRPr="00CF2220">
        <w:rPr>
          <w:lang w:val="en-GB"/>
        </w:rPr>
        <w:t>complaint using the most appropriate medium. Which actions we decide to take will</w:t>
      </w:r>
      <w:r>
        <w:rPr>
          <w:lang w:val="en-GB"/>
        </w:rPr>
        <w:t xml:space="preserve"> </w:t>
      </w:r>
      <w:r w:rsidRPr="00CF2220">
        <w:rPr>
          <w:lang w:val="en-GB"/>
        </w:rPr>
        <w:t xml:space="preserve">be tailored to each case and </w:t>
      </w:r>
      <w:proofErr w:type="gramStart"/>
      <w:r w:rsidRPr="00CF2220">
        <w:rPr>
          <w:lang w:val="en-GB"/>
        </w:rPr>
        <w:t>take into account</w:t>
      </w:r>
      <w:proofErr w:type="gramEnd"/>
      <w:r w:rsidRPr="00CF2220">
        <w:rPr>
          <w:lang w:val="en-GB"/>
        </w:rPr>
        <w:t xml:space="preserve"> any statutory requirements.</w:t>
      </w:r>
    </w:p>
    <w:p w14:paraId="26E3EBB4" w14:textId="77777777" w:rsidR="00CF2220" w:rsidRPr="00CF2220" w:rsidRDefault="00CF2220" w:rsidP="00CF2220">
      <w:pPr>
        <w:pStyle w:val="Heading3"/>
        <w:rPr>
          <w:lang w:val="en-GB"/>
        </w:rPr>
      </w:pPr>
      <w:r w:rsidRPr="00CF2220">
        <w:rPr>
          <w:lang w:val="en-GB"/>
        </w:rPr>
        <w:t>4. Determine outcome and provide reasons for decision</w:t>
      </w:r>
    </w:p>
    <w:p w14:paraId="7F610C01" w14:textId="2C224E3B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Following consideration of the complaint and any investigation into the issues raised,</w:t>
      </w:r>
      <w:r>
        <w:rPr>
          <w:lang w:val="en-GB"/>
        </w:rPr>
        <w:t xml:space="preserve"> </w:t>
      </w:r>
      <w:r w:rsidRPr="00CF2220">
        <w:rPr>
          <w:lang w:val="en-GB"/>
        </w:rPr>
        <w:t>we will contact the person making the complaint and advise them:</w:t>
      </w:r>
    </w:p>
    <w:p w14:paraId="49168C4E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What actions were taken in response to the complaint</w:t>
      </w:r>
    </w:p>
    <w:p w14:paraId="0111759D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The outcome(s) of the complaint</w:t>
      </w:r>
    </w:p>
    <w:p w14:paraId="15D9C362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lastRenderedPageBreak/>
        <w:t>• The reason/s for our decision</w:t>
      </w:r>
    </w:p>
    <w:p w14:paraId="5E2934AF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The remedy or resolution/s that we have proposed or put in place, and</w:t>
      </w:r>
    </w:p>
    <w:p w14:paraId="629A5D9E" w14:textId="6419F71A" w:rsidR="00CF2220" w:rsidRDefault="00CF2220" w:rsidP="00CF2220">
      <w:pPr>
        <w:rPr>
          <w:lang w:val="en-GB"/>
        </w:rPr>
      </w:pPr>
      <w:r w:rsidRPr="00CF2220">
        <w:rPr>
          <w:lang w:val="en-GB"/>
        </w:rPr>
        <w:t xml:space="preserve">• Information about </w:t>
      </w:r>
      <w:r w:rsidR="00CB5AD3">
        <w:rPr>
          <w:lang w:val="en-GB"/>
        </w:rPr>
        <w:t>a</w:t>
      </w:r>
      <w:r w:rsidRPr="00CF2220">
        <w:rPr>
          <w:lang w:val="en-GB"/>
        </w:rPr>
        <w:t>ny options for review that may be available to the</w:t>
      </w:r>
      <w:r>
        <w:rPr>
          <w:lang w:val="en-GB"/>
        </w:rPr>
        <w:t xml:space="preserve"> </w:t>
      </w:r>
      <w:r w:rsidRPr="00CF2220">
        <w:rPr>
          <w:lang w:val="en-GB"/>
        </w:rPr>
        <w:t>complainant, such as an internal review, external review or appeal (including to</w:t>
      </w:r>
      <w:r>
        <w:rPr>
          <w:lang w:val="en-GB"/>
        </w:rPr>
        <w:t xml:space="preserve"> </w:t>
      </w:r>
      <w:r w:rsidRPr="00CF2220">
        <w:rPr>
          <w:lang w:val="en-GB"/>
        </w:rPr>
        <w:t>the AMDRAS Board pursuant to clause 83 of the AMDRAS Standards).</w:t>
      </w:r>
    </w:p>
    <w:p w14:paraId="752379D4" w14:textId="77777777" w:rsidR="00CF2220" w:rsidRPr="00CF2220" w:rsidRDefault="00CF2220" w:rsidP="00CF2220">
      <w:pPr>
        <w:rPr>
          <w:lang w:val="en-GB"/>
        </w:rPr>
      </w:pPr>
    </w:p>
    <w:p w14:paraId="39CC2CFF" w14:textId="06F991E0" w:rsidR="00CF2220" w:rsidRDefault="00CF2220" w:rsidP="00CF2220">
      <w:pPr>
        <w:rPr>
          <w:lang w:val="en-GB"/>
        </w:rPr>
      </w:pPr>
      <w:r w:rsidRPr="00CF2220">
        <w:rPr>
          <w:lang w:val="en-GB"/>
        </w:rPr>
        <w:t>If any adverse findings are made about a recognised practitioner or a particular staff</w:t>
      </w:r>
      <w:r>
        <w:rPr>
          <w:lang w:val="en-GB"/>
        </w:rPr>
        <w:t xml:space="preserve"> </w:t>
      </w:r>
      <w:r w:rsidRPr="00CF2220">
        <w:rPr>
          <w:lang w:val="en-GB"/>
        </w:rPr>
        <w:t>member, we must consider whether privacy obligations impact on what information</w:t>
      </w:r>
      <w:r>
        <w:rPr>
          <w:lang w:val="en-GB"/>
        </w:rPr>
        <w:t xml:space="preserve"> </w:t>
      </w:r>
      <w:r w:rsidRPr="00CF2220">
        <w:rPr>
          <w:lang w:val="en-GB"/>
        </w:rPr>
        <w:t>can be disclosed to the complainant.</w:t>
      </w:r>
    </w:p>
    <w:p w14:paraId="68E6FB51" w14:textId="77777777" w:rsidR="00CF2220" w:rsidRPr="00CF2220" w:rsidRDefault="00CF2220" w:rsidP="00CF2220">
      <w:pPr>
        <w:pStyle w:val="Heading2"/>
      </w:pPr>
      <w:r w:rsidRPr="00CF2220">
        <w:t>5. Close the complaint: document and analyse data</w:t>
      </w:r>
    </w:p>
    <w:p w14:paraId="0044339D" w14:textId="77777777" w:rsidR="00CF2220" w:rsidRPr="00CF2220" w:rsidRDefault="00CF2220" w:rsidP="00CF2220">
      <w:pPr>
        <w:pStyle w:val="Heading3"/>
        <w:rPr>
          <w:lang w:val="en-GB"/>
        </w:rPr>
      </w:pPr>
      <w:r w:rsidRPr="00CF2220">
        <w:rPr>
          <w:lang w:val="en-GB"/>
        </w:rPr>
        <w:t>5.1 Document</w:t>
      </w:r>
    </w:p>
    <w:p w14:paraId="537CB1B3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At the time of closing the complaint we will record the following We will keep records</w:t>
      </w:r>
    </w:p>
    <w:p w14:paraId="71BA0B8C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about:</w:t>
      </w:r>
    </w:p>
    <w:p w14:paraId="0959FB30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The nature and details of the complaint</w:t>
      </w:r>
    </w:p>
    <w:p w14:paraId="5C06278B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Steps taken to address the complaint</w:t>
      </w:r>
    </w:p>
    <w:p w14:paraId="23D2845F" w14:textId="7BCD0D74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The outcome/s of the complaint (including whether it or any aspect of it was</w:t>
      </w:r>
      <w:r>
        <w:rPr>
          <w:lang w:val="en-GB"/>
        </w:rPr>
        <w:t xml:space="preserve"> </w:t>
      </w:r>
      <w:r w:rsidRPr="00CF2220">
        <w:rPr>
          <w:lang w:val="en-GB"/>
        </w:rPr>
        <w:t>substantiated, any recommendations made to address problems identified and</w:t>
      </w:r>
      <w:r>
        <w:rPr>
          <w:lang w:val="en-GB"/>
        </w:rPr>
        <w:t xml:space="preserve"> </w:t>
      </w:r>
      <w:r w:rsidRPr="00CF2220">
        <w:rPr>
          <w:lang w:val="en-GB"/>
        </w:rPr>
        <w:t>any decisions made on those recommendations), and</w:t>
      </w:r>
    </w:p>
    <w:p w14:paraId="7F972003" w14:textId="42F41D5F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Any outstanding actions to be followed up, including analysing any underlying</w:t>
      </w:r>
      <w:r>
        <w:rPr>
          <w:lang w:val="en-GB"/>
        </w:rPr>
        <w:t xml:space="preserve"> </w:t>
      </w:r>
      <w:r w:rsidRPr="00CF2220">
        <w:rPr>
          <w:lang w:val="en-GB"/>
        </w:rPr>
        <w:t>or root causes</w:t>
      </w:r>
    </w:p>
    <w:p w14:paraId="0EA0D689" w14:textId="4B530ADA" w:rsidR="00CF2220" w:rsidRDefault="00CF2220" w:rsidP="00CF2220">
      <w:pPr>
        <w:rPr>
          <w:lang w:val="en-GB"/>
        </w:rPr>
      </w:pPr>
      <w:r w:rsidRPr="00CF2220">
        <w:rPr>
          <w:lang w:val="en-GB"/>
        </w:rPr>
        <w:t>This will assist in responding to any further reviews or appeals as well as supporting</w:t>
      </w:r>
      <w:r>
        <w:rPr>
          <w:lang w:val="en-GB"/>
        </w:rPr>
        <w:t xml:space="preserve"> </w:t>
      </w:r>
      <w:r w:rsidRPr="00CF2220">
        <w:rPr>
          <w:lang w:val="en-GB"/>
        </w:rPr>
        <w:t>quality improvements.</w:t>
      </w:r>
    </w:p>
    <w:p w14:paraId="687E2C86" w14:textId="77777777" w:rsidR="00CF2220" w:rsidRPr="00CF2220" w:rsidRDefault="00CF2220" w:rsidP="00CF2220">
      <w:pPr>
        <w:pStyle w:val="Heading3"/>
        <w:rPr>
          <w:lang w:val="en-GB"/>
        </w:rPr>
      </w:pPr>
      <w:r w:rsidRPr="00CF2220">
        <w:rPr>
          <w:lang w:val="en-GB"/>
        </w:rPr>
        <w:t>5.2 Implementation of outcomes and reporting</w:t>
      </w:r>
    </w:p>
    <w:p w14:paraId="62955858" w14:textId="18DD924E" w:rsidR="00CF2220" w:rsidRDefault="00CF2220" w:rsidP="00CF2220">
      <w:pPr>
        <w:rPr>
          <w:lang w:val="en-GB"/>
        </w:rPr>
      </w:pPr>
      <w:r w:rsidRPr="00CF2220">
        <w:rPr>
          <w:lang w:val="en-GB"/>
        </w:rPr>
        <w:t>We will ensure that outcomes are properly implemented, monitored and reported to</w:t>
      </w:r>
      <w:r>
        <w:rPr>
          <w:lang w:val="en-GB"/>
        </w:rPr>
        <w:t xml:space="preserve"> </w:t>
      </w:r>
      <w:r w:rsidR="008537A7">
        <w:rPr>
          <w:lang w:val="en-GB"/>
        </w:rPr>
        <w:t>the trainer team</w:t>
      </w:r>
      <w:r w:rsidRPr="00CF2220">
        <w:rPr>
          <w:lang w:val="en-GB"/>
        </w:rPr>
        <w:t xml:space="preserve"> and where appropriate the AMDRAS Board.</w:t>
      </w:r>
    </w:p>
    <w:p w14:paraId="166B1119" w14:textId="77777777" w:rsidR="00CF2220" w:rsidRPr="00CF2220" w:rsidRDefault="00CF2220" w:rsidP="00CF2220">
      <w:pPr>
        <w:pStyle w:val="Heading3"/>
        <w:rPr>
          <w:lang w:val="en-GB"/>
        </w:rPr>
      </w:pPr>
      <w:r w:rsidRPr="00CF2220">
        <w:rPr>
          <w:lang w:val="en-GB"/>
        </w:rPr>
        <w:t>5.3 Data Collection</w:t>
      </w:r>
    </w:p>
    <w:p w14:paraId="34BC2D19" w14:textId="74B49F88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We will ensure that all staff are aware of the policies for identifying, gathering,</w:t>
      </w:r>
      <w:r>
        <w:rPr>
          <w:lang w:val="en-GB"/>
        </w:rPr>
        <w:t xml:space="preserve"> </w:t>
      </w:r>
      <w:r w:rsidRPr="00CF2220">
        <w:rPr>
          <w:lang w:val="en-GB"/>
        </w:rPr>
        <w:t>classifying, maintaining, storing, securing and disposing of complaint related records.</w:t>
      </w:r>
    </w:p>
    <w:p w14:paraId="321AE602" w14:textId="77777777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Information collection includes:</w:t>
      </w:r>
    </w:p>
    <w:p w14:paraId="46D284F8" w14:textId="06CD0733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The steps involved in recording the handling of each complaint and</w:t>
      </w:r>
      <w:r>
        <w:rPr>
          <w:lang w:val="en-GB"/>
        </w:rPr>
        <w:t xml:space="preserve"> </w:t>
      </w:r>
      <w:r w:rsidRPr="00CF2220">
        <w:rPr>
          <w:lang w:val="en-GB"/>
        </w:rPr>
        <w:t>appropriately maintaining these records</w:t>
      </w:r>
    </w:p>
    <w:p w14:paraId="6CDBAE5D" w14:textId="63955B52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Maintaining records of the type of training and instruction that individuals</w:t>
      </w:r>
      <w:r>
        <w:rPr>
          <w:lang w:val="en-GB"/>
        </w:rPr>
        <w:t xml:space="preserve"> </w:t>
      </w:r>
      <w:r w:rsidRPr="00CF2220">
        <w:rPr>
          <w:lang w:val="en-GB"/>
        </w:rPr>
        <w:t>involved in the complaint management system have received</w:t>
      </w:r>
    </w:p>
    <w:p w14:paraId="3A754FFE" w14:textId="34B40141" w:rsidR="00CF2220" w:rsidRPr="00CF2220" w:rsidRDefault="00CF2220" w:rsidP="00CF2220">
      <w:pPr>
        <w:rPr>
          <w:lang w:val="en-GB"/>
        </w:rPr>
      </w:pPr>
      <w:r w:rsidRPr="00CF2220">
        <w:rPr>
          <w:lang w:val="en-GB"/>
        </w:rPr>
        <w:t>• Specifying our criteria for responding to requests for records made by a</w:t>
      </w:r>
      <w:r>
        <w:rPr>
          <w:lang w:val="en-GB"/>
        </w:rPr>
        <w:t xml:space="preserve"> </w:t>
      </w:r>
      <w:r w:rsidRPr="00CF2220">
        <w:rPr>
          <w:lang w:val="en-GB"/>
        </w:rPr>
        <w:t>complainant or their agent including what kind of information will be provided,</w:t>
      </w:r>
      <w:r>
        <w:rPr>
          <w:lang w:val="en-GB"/>
        </w:rPr>
        <w:t xml:space="preserve"> </w:t>
      </w:r>
      <w:r w:rsidRPr="00CF2220">
        <w:rPr>
          <w:lang w:val="en-GB"/>
        </w:rPr>
        <w:t>to whom and in what format.</w:t>
      </w:r>
    </w:p>
    <w:p w14:paraId="1EB04D04" w14:textId="5827526B" w:rsidR="00CF2220" w:rsidRDefault="00CF2220" w:rsidP="00CF2220">
      <w:pPr>
        <w:rPr>
          <w:lang w:val="en-GB"/>
        </w:rPr>
      </w:pPr>
      <w:r w:rsidRPr="00CF2220">
        <w:rPr>
          <w:lang w:val="en-GB"/>
        </w:rPr>
        <w:t>• Specifying how and when de-identified complaint data may be disclosed to the</w:t>
      </w:r>
      <w:r>
        <w:rPr>
          <w:lang w:val="en-GB"/>
        </w:rPr>
        <w:t xml:space="preserve"> </w:t>
      </w:r>
      <w:r w:rsidRPr="00CF2220">
        <w:rPr>
          <w:lang w:val="en-GB"/>
        </w:rPr>
        <w:t>public or other organizations to whom the complaint refers such as the</w:t>
      </w:r>
      <w:r>
        <w:rPr>
          <w:lang w:val="en-GB"/>
        </w:rPr>
        <w:t xml:space="preserve"> </w:t>
      </w:r>
      <w:r w:rsidRPr="00CF2220">
        <w:rPr>
          <w:lang w:val="en-GB"/>
        </w:rPr>
        <w:t>AMDRAS board in accordance with the AMDRAS.</w:t>
      </w:r>
    </w:p>
    <w:p w14:paraId="6C876027" w14:textId="77777777" w:rsidR="00CF2220" w:rsidRPr="00CF2220" w:rsidRDefault="00CF2220" w:rsidP="00CF2220">
      <w:pPr>
        <w:pStyle w:val="Heading3"/>
        <w:rPr>
          <w:lang w:val="en-GB"/>
        </w:rPr>
      </w:pPr>
      <w:r w:rsidRPr="00CF2220">
        <w:rPr>
          <w:lang w:val="en-GB"/>
        </w:rPr>
        <w:t>5.4 Analysis and evaluation of complaints</w:t>
      </w:r>
    </w:p>
    <w:p w14:paraId="5FBDCC3E" w14:textId="7C57346F" w:rsidR="003D3509" w:rsidRPr="00CF2220" w:rsidRDefault="00CF2220" w:rsidP="00CF2220">
      <w:pPr>
        <w:rPr>
          <w:lang w:val="en-GB"/>
        </w:rPr>
      </w:pPr>
      <w:r w:rsidRPr="00CF2220">
        <w:rPr>
          <w:lang w:val="en-GB"/>
        </w:rPr>
        <w:t>We seek to identify possible systemic issues or breaches and when identified staff</w:t>
      </w:r>
      <w:r>
        <w:rPr>
          <w:lang w:val="en-GB"/>
        </w:rPr>
        <w:t xml:space="preserve"> </w:t>
      </w:r>
      <w:r w:rsidR="0023319E">
        <w:rPr>
          <w:lang w:val="en-GB"/>
        </w:rPr>
        <w:t>will</w:t>
      </w:r>
      <w:r w:rsidRPr="00CF2220">
        <w:rPr>
          <w:lang w:val="en-GB"/>
        </w:rPr>
        <w:t xml:space="preserve"> report systemic issues or breaches internally and to the AMDRAS Board when</w:t>
      </w:r>
      <w:r>
        <w:rPr>
          <w:lang w:val="en-GB"/>
        </w:rPr>
        <w:t xml:space="preserve"> </w:t>
      </w:r>
      <w:r w:rsidRPr="00CF2220">
        <w:rPr>
          <w:lang w:val="en-GB"/>
        </w:rPr>
        <w:t>needed.</w:t>
      </w:r>
    </w:p>
    <w:sectPr w:rsidR="003D3509" w:rsidRPr="00CF22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9255" w14:textId="77777777" w:rsidR="001B2E90" w:rsidRDefault="001B2E90" w:rsidP="00CF2220">
      <w:r>
        <w:separator/>
      </w:r>
    </w:p>
  </w:endnote>
  <w:endnote w:type="continuationSeparator" w:id="0">
    <w:p w14:paraId="4144B028" w14:textId="77777777" w:rsidR="001B2E90" w:rsidRDefault="001B2E90" w:rsidP="00C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M DoHyeon OTF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ECE7" w14:textId="77777777" w:rsidR="001B2E90" w:rsidRDefault="001B2E90" w:rsidP="00CF2220">
      <w:r>
        <w:separator/>
      </w:r>
    </w:p>
  </w:footnote>
  <w:footnote w:type="continuationSeparator" w:id="0">
    <w:p w14:paraId="2FDA65DD" w14:textId="77777777" w:rsidR="001B2E90" w:rsidRDefault="001B2E90" w:rsidP="00CF2220">
      <w:r>
        <w:continuationSeparator/>
      </w:r>
    </w:p>
  </w:footnote>
  <w:footnote w:id="1">
    <w:p w14:paraId="60204576" w14:textId="3F760C83" w:rsidR="00CF2220" w:rsidRDefault="00CF2220">
      <w:pPr>
        <w:pStyle w:val="FootnoteText"/>
      </w:pPr>
      <w:r>
        <w:rPr>
          <w:rStyle w:val="FootnoteReference"/>
        </w:rPr>
        <w:footnoteRef/>
      </w:r>
      <w:r>
        <w:t xml:space="preserve"> AMDRAS Board, AMDRAS, September 2024. Available at </w:t>
      </w:r>
      <w:hyperlink r:id="rId1" w:history="1">
        <w:r w:rsidRPr="00BC4B8F">
          <w:rPr>
            <w:rStyle w:val="Hyperlink"/>
          </w:rPr>
          <w:t>https://amdras.au/wp-content/uploads/2024/10/AMDRAS-September-2024.pdf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86F4" w14:textId="367E84E9" w:rsidR="00890A46" w:rsidRPr="00890A46" w:rsidRDefault="00890A46">
    <w:pPr>
      <w:pStyle w:val="Header"/>
      <w:rPr>
        <w:rFonts w:ascii="BM DoHyeon OTF" w:eastAsia="BM DoHyeon OTF" w:hAnsi="BM DoHyeon OTF"/>
      </w:rPr>
    </w:pPr>
    <w:r w:rsidRPr="00890A46">
      <w:rPr>
        <w:rFonts w:ascii="BM DoHyeon OTF" w:eastAsia="BM DoHyeon OTF" w:hAnsi="BM DoHyeon OTF"/>
        <w:noProof/>
      </w:rPr>
      <w:drawing>
        <wp:anchor distT="0" distB="0" distL="114300" distR="114300" simplePos="0" relativeHeight="251658240" behindDoc="0" locked="0" layoutInCell="1" allowOverlap="1" wp14:anchorId="3E1E5913" wp14:editId="7D045980">
          <wp:simplePos x="0" y="0"/>
          <wp:positionH relativeFrom="column">
            <wp:posOffset>90742</wp:posOffset>
          </wp:positionH>
          <wp:positionV relativeFrom="paragraph">
            <wp:posOffset>-125643</wp:posOffset>
          </wp:positionV>
          <wp:extent cx="567491" cy="530400"/>
          <wp:effectExtent l="0" t="0" r="4445" b="3175"/>
          <wp:wrapThrough wrapText="bothSides">
            <wp:wrapPolygon edited="0">
              <wp:start x="0" y="0"/>
              <wp:lineTo x="0" y="21212"/>
              <wp:lineTo x="21286" y="21212"/>
              <wp:lineTo x="21286" y="0"/>
              <wp:lineTo x="0" y="0"/>
            </wp:wrapPolygon>
          </wp:wrapThrough>
          <wp:docPr id="132402472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024720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91" cy="5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A46">
      <w:rPr>
        <w:rFonts w:ascii="BM DoHyeon OTF" w:eastAsia="BM DoHyeon OTF" w:hAnsi="BM DoHyeon OTF"/>
      </w:rPr>
      <w:t>ONE PACIFIC DISPUTE RESOLUTION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0"/>
    <w:rsid w:val="0000211C"/>
    <w:rsid w:val="0011033C"/>
    <w:rsid w:val="00143B6B"/>
    <w:rsid w:val="001B2E90"/>
    <w:rsid w:val="0023319E"/>
    <w:rsid w:val="002C2AA5"/>
    <w:rsid w:val="003062D9"/>
    <w:rsid w:val="003122BF"/>
    <w:rsid w:val="003D3509"/>
    <w:rsid w:val="00534182"/>
    <w:rsid w:val="005421B7"/>
    <w:rsid w:val="005C7434"/>
    <w:rsid w:val="0069534D"/>
    <w:rsid w:val="00706754"/>
    <w:rsid w:val="00740D57"/>
    <w:rsid w:val="00852E0A"/>
    <w:rsid w:val="008537A7"/>
    <w:rsid w:val="00890A46"/>
    <w:rsid w:val="00952EE3"/>
    <w:rsid w:val="00A524F2"/>
    <w:rsid w:val="00B02B77"/>
    <w:rsid w:val="00BF125E"/>
    <w:rsid w:val="00CB5AD3"/>
    <w:rsid w:val="00CF2220"/>
    <w:rsid w:val="00CF608C"/>
    <w:rsid w:val="00D14908"/>
    <w:rsid w:val="00F42604"/>
    <w:rsid w:val="00F44054"/>
    <w:rsid w:val="00FB524D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3720F"/>
  <w15:chartTrackingRefBased/>
  <w15:docId w15:val="{EDB9D739-CB24-7D4D-A791-3C9E43EF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434"/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2220"/>
    <w:pPr>
      <w:spacing w:before="300" w:after="80"/>
      <w:jc w:val="center"/>
      <w:outlineLvl w:val="0"/>
    </w:pPr>
    <w:rPr>
      <w:rFonts w:cs="Times New Roman (Body CS)"/>
      <w:color w:val="215E99" w:themeColor="text2" w:themeTint="BF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F2220"/>
    <w:pPr>
      <w:spacing w:before="240" w:after="80"/>
      <w:outlineLvl w:val="1"/>
    </w:pPr>
    <w:rPr>
      <w:rFonts w:cs="Times New Roman (Body CS)"/>
      <w:b/>
      <w:color w:val="215E99" w:themeColor="text2" w:themeTint="BF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2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2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2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2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2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2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2220"/>
    <w:rPr>
      <w:rFonts w:ascii="Calibri" w:hAnsi="Calibri" w:cs="Times New Roman (Body CS)"/>
      <w:color w:val="215E99" w:themeColor="text2" w:themeTint="BF"/>
      <w:sz w:val="32"/>
      <w:szCs w:val="32"/>
      <w:lang w:val="x-none" w:eastAsia="en-GB"/>
    </w:rPr>
  </w:style>
  <w:style w:type="character" w:customStyle="1" w:styleId="Heading2Char">
    <w:name w:val="Heading 2 Char"/>
    <w:link w:val="Heading2"/>
    <w:uiPriority w:val="9"/>
    <w:rsid w:val="00CF2220"/>
    <w:rPr>
      <w:rFonts w:ascii="Calibri" w:hAnsi="Calibri" w:cs="Times New Roman (Body CS)"/>
      <w:b/>
      <w:color w:val="215E99" w:themeColor="text2" w:themeTint="BF"/>
      <w:sz w:val="28"/>
      <w:szCs w:val="28"/>
      <w:lang w:val="x-none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2220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20"/>
    <w:rPr>
      <w:rFonts w:eastAsiaTheme="majorEastAsia" w:cstheme="majorBidi"/>
      <w:i/>
      <w:iCs/>
      <w:color w:val="0F4761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220"/>
    <w:rPr>
      <w:rFonts w:eastAsiaTheme="majorEastAsia" w:cstheme="majorBidi"/>
      <w:color w:val="0F4761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220"/>
    <w:rPr>
      <w:rFonts w:eastAsiaTheme="majorEastAsia" w:cstheme="majorBidi"/>
      <w:i/>
      <w:iCs/>
      <w:color w:val="595959" w:themeColor="text1" w:themeTint="A6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220"/>
    <w:rPr>
      <w:rFonts w:eastAsiaTheme="majorEastAsia" w:cstheme="majorBidi"/>
      <w:color w:val="595959" w:themeColor="text1" w:themeTint="A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220"/>
    <w:rPr>
      <w:rFonts w:eastAsiaTheme="majorEastAsia" w:cstheme="majorBidi"/>
      <w:i/>
      <w:iCs/>
      <w:color w:val="272727" w:themeColor="text1" w:themeTint="D8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220"/>
    <w:rPr>
      <w:rFonts w:eastAsiaTheme="majorEastAsia" w:cstheme="majorBidi"/>
      <w:color w:val="272727" w:themeColor="text1" w:themeTint="D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F22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22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2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220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CF22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220"/>
    <w:rPr>
      <w:rFonts w:ascii="Calibri" w:hAnsi="Calibri" w:cs="Times New Roman"/>
      <w:i/>
      <w:iCs/>
      <w:color w:val="404040" w:themeColor="text1" w:themeTint="BF"/>
      <w:lang w:eastAsia="en-GB"/>
    </w:rPr>
  </w:style>
  <w:style w:type="paragraph" w:styleId="ListParagraph">
    <w:name w:val="List Paragraph"/>
    <w:basedOn w:val="Normal"/>
    <w:uiPriority w:val="34"/>
    <w:qFormat/>
    <w:rsid w:val="00CF2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220"/>
    <w:rPr>
      <w:rFonts w:ascii="Calibri" w:hAnsi="Calibri" w:cs="Times New Roman"/>
      <w:i/>
      <w:iCs/>
      <w:color w:val="0F4761" w:themeColor="accent1" w:themeShade="BF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F222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2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220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22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22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2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46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0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46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ining@onepacific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mdras.au/wp-content/uploads/2024/10/AMDRAS-September-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Loode</dc:creator>
  <cp:keywords/>
  <dc:description/>
  <cp:lastModifiedBy>IPPEI O</cp:lastModifiedBy>
  <cp:revision>2</cp:revision>
  <dcterms:created xsi:type="dcterms:W3CDTF">2025-06-06T03:28:00Z</dcterms:created>
  <dcterms:modified xsi:type="dcterms:W3CDTF">2025-06-06T03:28:00Z</dcterms:modified>
</cp:coreProperties>
</file>